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7C" w:rsidRPr="00B14762" w:rsidRDefault="0091127C" w:rsidP="0091127C">
      <w:pPr>
        <w:pStyle w:val="32"/>
        <w:keepNext/>
        <w:keepLines/>
        <w:pBdr>
          <w:bottom w:val="single" w:sz="4" w:space="0" w:color="auto"/>
        </w:pBdr>
        <w:tabs>
          <w:tab w:val="left" w:pos="768"/>
        </w:tabs>
        <w:spacing w:after="3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_GoBack"/>
      <w:bookmarkEnd w:id="0"/>
      <w:r w:rsidRPr="00B14762">
        <w:rPr>
          <w:rStyle w:val="31"/>
          <w:rFonts w:ascii="Times New Roman" w:hAnsi="Times New Roman" w:cs="Times New Roman"/>
          <w:b/>
          <w:sz w:val="24"/>
          <w:szCs w:val="24"/>
        </w:rPr>
        <w:t>АННОТАЦИЯ РАБОЧЕЙ ПРОГРАММЫ ПО ИЗОБРАЗИТЕЛЬНОМУ ИСКУССТВУ</w:t>
      </w:r>
    </w:p>
    <w:p w:rsidR="0091127C" w:rsidRPr="00EE3897" w:rsidRDefault="0091127C" w:rsidP="0091127C">
      <w:pPr>
        <w:pStyle w:val="a3"/>
        <w:spacing w:after="240"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1"/>
          <w:rFonts w:ascii="Times New Roman" w:hAnsi="Times New Roman" w:cs="Times New Roman"/>
          <w:sz w:val="20"/>
          <w:szCs w:val="20"/>
        </w:rPr>
        <w:t>Р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абочая программа основного общего образова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по предмету «Изобразительное искусство» составлена на основе требований к результатам освоения программы основ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ного общего образования, представленных в Федеральном го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сударственном образовательном стандарте основного общего образования, а также на основе планируемых результатов ду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ховно-нравственного развития, воспитания и социализации обучающихся, представленных в Примерной программе воспи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тания.</w:t>
      </w:r>
    </w:p>
    <w:p w:rsidR="0091127C" w:rsidRPr="00EE3897" w:rsidRDefault="0091127C" w:rsidP="0091127C">
      <w:pPr>
        <w:pStyle w:val="20"/>
        <w:spacing w:after="60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ОБЩАЯ ХАРАКТЕРИСТИКА УЧЕБНОГО ПРЕДМЕТА «ИЗОБРАЗИТЕЛЬНОЕ ИСКУССТВО»</w:t>
      </w:r>
    </w:p>
    <w:p w:rsidR="0091127C" w:rsidRPr="00EE3897" w:rsidRDefault="0091127C" w:rsidP="0091127C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Основная цель школьного предмета «Изобразительное искус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ство» — развитие визуально-пространственного мышления учащихся как формы эмоционально-ценностного, эстетическо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го освоения мира, формы самовыражения и ориентации в ху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дожественном и нравственном пространстве культуры. Искус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ство рассматривается как особая духовная сфера, концентри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рующая в себе колоссальный эстетический, художественный и нравственный мировой опыт.</w:t>
      </w:r>
    </w:p>
    <w:p w:rsidR="0091127C" w:rsidRPr="00EE3897" w:rsidRDefault="0091127C" w:rsidP="0091127C">
      <w:pPr>
        <w:pStyle w:val="a3"/>
        <w:spacing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Изобразительное искусство как школьная дисциплина имеет интегративный характер, так как включает в себя основы раз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ных видов визуально-пространственных искусств: живописи, графики, скульптуры, дизайна, архитектуры, народного и де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коративно-прикладного искусства, фотографии, функции худо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жественного изображения в зрелищных и экранных искусствах.</w:t>
      </w:r>
    </w:p>
    <w:p w:rsidR="0091127C" w:rsidRPr="00EE3897" w:rsidRDefault="0091127C" w:rsidP="0091127C">
      <w:pPr>
        <w:pStyle w:val="a3"/>
        <w:spacing w:after="280" w:line="26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Основные формы учебной деятельности — практическая ху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дожественно-творческая деятельность, зрительское восприятие произведений искусства и эстетическое наблюдение окружаю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разованию.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Примерная рабочая программа ориентирована на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психолого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возрастные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особенности развития детей 11 —15 лет, при этом содержание занятий может быть адаптировано с учётом инди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видуальных качеств обучающихся как для детей, проявляю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щих выдающиеся способности, так и для детей-инвалидов и детей с ОВЗ.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Для оценки качества образования по предмету «Изобрази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тельное искусство» кроме личностных и </w:t>
      </w:r>
      <w:proofErr w:type="spellStart"/>
      <w:r w:rsidRPr="00EE3897">
        <w:rPr>
          <w:rStyle w:val="1"/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EE3897">
        <w:rPr>
          <w:rStyle w:val="1"/>
          <w:rFonts w:ascii="Times New Roman" w:hAnsi="Times New Roman" w:cs="Times New Roman"/>
          <w:sz w:val="20"/>
          <w:szCs w:val="20"/>
        </w:rPr>
        <w:t xml:space="preserve"> об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разовательных результатов выделены и описаны предметные результаты обучения. Их достижение определяется чётко по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ставленными учебными задачами по каждой теме, и они явля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ются общеобразовательными требованиями.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обходимо сотворчество в команде — совместная коллектив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ная художественная деятельность, которая предусмотрена тематическим планом и может иметь разные формы органи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зации.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Учебный материал каждого модуля разделён на тематиче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ские блоки, которые могут быть основанием для организации проектной деятельности, которая включает в себя как исследо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вательскую, так и художественно-творческую деятельность, а также презентацию результата.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Однако необходимо различать и сочетать в учебном процессе историко-культурологическую, искусствоведческую исследова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тельскую работу учащихся и собственно художественную про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сти или в объёме, макете).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тий и праздников, в организации выставок детского художе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ственного творчества, в конкурсах, а также смотрят памятники архитектуры, посещают художественные музеи.</w:t>
      </w:r>
    </w:p>
    <w:p w:rsidR="0091127C" w:rsidRPr="00EE3897" w:rsidRDefault="0091127C" w:rsidP="0091127C">
      <w:pPr>
        <w:pStyle w:val="2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w w:val="100"/>
        </w:rPr>
        <w:t>ЦЕЛЬ ИЗУЧЕНИЯ УЧЕБНОГО ПРЕДМЕТА «ИЗОБРАЗИТЕЛЬНОЕ ИСКУССТВО»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Целью изучения учебного предмета «Изобразительное искус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ство» является освоение разных видов визуально-пространствен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ных искусств: живописи, графики, скульптуры, дизайна, архи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тектуры, народного и декоративно-прикладного искусства, изо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бражения в зрелищных и экранных искусствах </w:t>
      </w:r>
      <w:r w:rsidRPr="00EE3897">
        <w:rPr>
          <w:rStyle w:val="1"/>
          <w:rFonts w:ascii="Times New Roman" w:hAnsi="Times New Roman" w:cs="Times New Roman"/>
          <w:i/>
          <w:iCs/>
          <w:sz w:val="20"/>
          <w:szCs w:val="20"/>
        </w:rPr>
        <w:t>(вариативно).</w:t>
      </w:r>
    </w:p>
    <w:p w:rsidR="0091127C" w:rsidRPr="00EE3897" w:rsidRDefault="0091127C" w:rsidP="0091127C">
      <w:pPr>
        <w:pStyle w:val="a3"/>
        <w:spacing w:after="80"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sz w:val="20"/>
          <w:szCs w:val="20"/>
        </w:rPr>
        <w:t>Учебный предмет «Изобразительное искусство» объединяет в единую образовательную структуру художественно-творче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скую деятельность, восприятие произведений искусства и ху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 xml:space="preserve">дожественно-эстетическое 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lastRenderedPageBreak/>
        <w:t>освоение окружающей действитель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ности. Художественное развитие обучающихся осуществляется в процессе личного художественного творчества, в практиче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ской работе с разнообразными художественными материа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лами.</w:t>
      </w:r>
    </w:p>
    <w:p w:rsidR="0091127C" w:rsidRPr="00EE3897" w:rsidRDefault="0091127C" w:rsidP="0091127C">
      <w:pPr>
        <w:pStyle w:val="3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E3897">
        <w:rPr>
          <w:rStyle w:val="3"/>
          <w:rFonts w:ascii="Times New Roman" w:hAnsi="Times New Roman" w:cs="Times New Roman"/>
          <w:sz w:val="20"/>
          <w:szCs w:val="20"/>
        </w:rPr>
        <w:t>Задачами учебного предмета</w:t>
      </w:r>
    </w:p>
    <w:p w:rsidR="0091127C" w:rsidRPr="00EE3897" w:rsidRDefault="0091127C" w:rsidP="0091127C">
      <w:pPr>
        <w:pStyle w:val="30"/>
        <w:spacing w:after="8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E3897">
        <w:rPr>
          <w:rStyle w:val="3"/>
          <w:rFonts w:ascii="Times New Roman" w:hAnsi="Times New Roman" w:cs="Times New Roman"/>
          <w:sz w:val="20"/>
          <w:szCs w:val="20"/>
        </w:rPr>
        <w:t>«Изобразительное искусство» являются: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288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bookmark4528"/>
      <w:bookmarkEnd w:id="1"/>
      <w:r w:rsidRPr="00EE3897">
        <w:rPr>
          <w:rStyle w:val="1"/>
          <w:rFonts w:ascii="Times New Roman" w:hAnsi="Times New Roman" w:cs="Times New Roman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вание представлений о месте и значении художественной де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ятельности в жизни общества;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293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bookmark4529"/>
      <w:bookmarkEnd w:id="2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 обучающихся представлений об отечествен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ной и мировой художественной культуре во всём многообра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зии её видов;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307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bookmark4530"/>
      <w:bookmarkEnd w:id="3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у обучающихся навыков эстетического виде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ния и преобразования мира;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276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bookmark4531"/>
      <w:bookmarkEnd w:id="4"/>
      <w:r w:rsidRPr="00EE3897">
        <w:rPr>
          <w:rStyle w:val="1"/>
          <w:rFonts w:ascii="Times New Roman" w:hAnsi="Times New Roman" w:cs="Times New Roman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зуально-пространственных искусств: изобразительных (жи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</w:t>
      </w:r>
      <w:r w:rsidRPr="00EE3897">
        <w:rPr>
          <w:rStyle w:val="1"/>
          <w:rFonts w:ascii="Times New Roman" w:hAnsi="Times New Roman" w:cs="Times New Roman"/>
          <w:i/>
          <w:iCs/>
          <w:sz w:val="20"/>
          <w:szCs w:val="20"/>
        </w:rPr>
        <w:t>вариативно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t>);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307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5" w:name="bookmark4532"/>
      <w:bookmarkEnd w:id="5"/>
      <w:r w:rsidRPr="00EE3897">
        <w:rPr>
          <w:rStyle w:val="1"/>
          <w:rFonts w:ascii="Times New Roman" w:hAnsi="Times New Roman" w:cs="Times New Roman"/>
          <w:sz w:val="20"/>
          <w:szCs w:val="20"/>
        </w:rPr>
        <w:t>формирование пространственного мышления и аналитиче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ских визуальных способностей;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line="288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bookmark4533"/>
      <w:bookmarkEnd w:id="6"/>
      <w:r w:rsidRPr="00EE3897">
        <w:rPr>
          <w:rStyle w:val="1"/>
          <w:rFonts w:ascii="Times New Roman" w:hAnsi="Times New Roman" w:cs="Times New Roman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димых пространственных формах переживаний, чувств и ми</w:t>
      </w:r>
      <w:r w:rsidRPr="00EE3897">
        <w:rPr>
          <w:rStyle w:val="1"/>
          <w:rFonts w:ascii="Times New Roman" w:hAnsi="Times New Roman" w:cs="Times New Roman"/>
          <w:sz w:val="20"/>
          <w:szCs w:val="20"/>
        </w:rPr>
        <w:softHyphen/>
        <w:t>ровоззренческих позиций человека;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after="80" w:line="307" w:lineRule="auto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7" w:name="bookmark4534"/>
      <w:bookmarkEnd w:id="7"/>
      <w:r w:rsidRPr="00EE3897">
        <w:rPr>
          <w:rStyle w:val="1"/>
          <w:rFonts w:ascii="Times New Roman" w:hAnsi="Times New Roman" w:cs="Times New Roman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8" w:name="bookmark4535"/>
      <w:bookmarkEnd w:id="8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воспитание уважения и любви к цивилизационному насле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дию России через освоение отечественной художественной культуры;</w:t>
      </w:r>
    </w:p>
    <w:p w:rsidR="0091127C" w:rsidRPr="00EE3897" w:rsidRDefault="0091127C" w:rsidP="0091127C">
      <w:pPr>
        <w:pStyle w:val="a3"/>
        <w:numPr>
          <w:ilvl w:val="0"/>
          <w:numId w:val="1"/>
        </w:numPr>
        <w:tabs>
          <w:tab w:val="left" w:pos="207"/>
        </w:tabs>
        <w:spacing w:after="120"/>
        <w:ind w:left="240" w:hanging="2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bookmark4536"/>
      <w:bookmarkEnd w:id="9"/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развитие потребности в общении с произведениями изобра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зительного искусства, формирование активного отношения к традициям художественной культуры как смысловой, эстети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ческой и личностно значимой ценности.</w:t>
      </w:r>
    </w:p>
    <w:p w:rsidR="0091127C" w:rsidRPr="00EE3897" w:rsidRDefault="0091127C" w:rsidP="0091127C">
      <w:pPr>
        <w:pStyle w:val="20"/>
        <w:spacing w:after="60"/>
        <w:jc w:val="both"/>
        <w:rPr>
          <w:rFonts w:ascii="Times New Roman" w:hAnsi="Times New Roman" w:cs="Times New Roman"/>
          <w:b w:val="0"/>
          <w:bCs w:val="0"/>
          <w:color w:val="auto"/>
          <w:w w:val="100"/>
        </w:rPr>
      </w:pPr>
      <w:r w:rsidRPr="00EE3897">
        <w:rPr>
          <w:rStyle w:val="2"/>
          <w:rFonts w:ascii="Times New Roman" w:hAnsi="Times New Roman" w:cs="Times New Roman"/>
          <w:color w:val="000000"/>
          <w:w w:val="100"/>
        </w:rPr>
        <w:t>МЕСТО ПРЕДМЕТА «ИЗОБРАЗИТЕЛЬНОЕ ИСКУССТВО» В УЧЕБНОМ ПЛАНЕ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В соответствии с Федеральным государственным образова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Содержание предмета «Изобразительное искусство» структу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рировано как система тематических модулей. Три модуля вхо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дят в учебный план 5-7 классов программы основного общего образования в объёме 102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плана), может быть реализован за счёт ча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сов внеурочной деятельности.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Каждый модуль обладает содержательной целостностью и организован по восходящему принципу в отношении углубле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ния знаний по ведущей теме и усложнения умений обучаю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педаго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ного времени между модулями (при сохранении общего коли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чества учебных часов).</w:t>
      </w:r>
    </w:p>
    <w:p w:rsidR="0091127C" w:rsidRPr="00EE3897" w:rsidRDefault="0091127C" w:rsidP="0091127C">
      <w:pPr>
        <w:pStyle w:val="a3"/>
        <w:spacing w:line="269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При этом предполагается не увели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>чение количества тем для изучения, а увеличение времени на практическую художественную деятельность.</w:t>
      </w:r>
    </w:p>
    <w:p w:rsidR="0091127C" w:rsidRPr="00966FF5" w:rsidRDefault="0091127C" w:rsidP="0091127C">
      <w:pPr>
        <w:pStyle w:val="a3"/>
        <w:spacing w:after="100" w:line="269" w:lineRule="auto"/>
        <w:jc w:val="both"/>
        <w:rPr>
          <w:rStyle w:val="1"/>
          <w:rFonts w:ascii="Times New Roman" w:hAnsi="Times New Roman" w:cs="Times New Roman"/>
          <w:color w:val="000000"/>
          <w:sz w:val="20"/>
          <w:szCs w:val="20"/>
        </w:rPr>
      </w:pP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t>Это способствует качеству обучения и достижению более вы</w:t>
      </w:r>
      <w:r w:rsidRPr="00EE3897">
        <w:rPr>
          <w:rStyle w:val="1"/>
          <w:rFonts w:ascii="Times New Roman" w:hAnsi="Times New Roman" w:cs="Times New Roman"/>
          <w:color w:val="000000"/>
          <w:sz w:val="20"/>
          <w:szCs w:val="20"/>
        </w:rPr>
        <w:softHyphen/>
        <w:t xml:space="preserve">сокого уровня как предметных, так и личностных и </w:t>
      </w:r>
      <w:proofErr w:type="spellStart"/>
      <w:r w:rsidRPr="00966FF5">
        <w:rPr>
          <w:rStyle w:val="1"/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966FF5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результатов обучения.</w:t>
      </w:r>
    </w:p>
    <w:p w:rsidR="0091127C" w:rsidRPr="00966FF5" w:rsidRDefault="0091127C" w:rsidP="0091127C">
      <w:pPr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b/>
          <w:bCs/>
          <w:i/>
          <w:sz w:val="20"/>
          <w:szCs w:val="20"/>
        </w:rPr>
        <w:t>Реализация программы Воспитания на уроках изобразительного искусства.</w:t>
      </w:r>
    </w:p>
    <w:p w:rsidR="0091127C" w:rsidRPr="00966FF5" w:rsidRDefault="0091127C" w:rsidP="0091127C">
      <w:pPr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Раздел «Урочная деятельность» программы Воспитания реализовывается на уроках изобразительного искусства в полной мере через: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-включение в рабочую программу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91127C" w:rsidRPr="00966FF5" w:rsidRDefault="0091127C" w:rsidP="0091127C">
      <w:pPr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-использование  на уроках изобразительного искусства литературного, музыкального и зрительного ряда с образцами шедевров отечественного и мирового искусства, способствующих становлению духовно-</w:t>
      </w:r>
      <w:r w:rsidRPr="00966FF5">
        <w:rPr>
          <w:rFonts w:ascii="Times New Roman" w:hAnsi="Times New Roman"/>
          <w:i/>
          <w:sz w:val="20"/>
          <w:szCs w:val="20"/>
        </w:rPr>
        <w:lastRenderedPageBreak/>
        <w:t>нравственного воспитания личности и приобщению к социальным ценностям семьи и государства (например: традиционное народное искусство народов России в 5 классе, библейские и евангельские сюжеты в отечественной и мировой живописи в 6 классе, образцы экологически бережного использования природных ресурсов в современном дизайне и архитектуре в 7 классе и др.);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-включение  модулей тематики в соответствии с календарным планом воспитательной работы (например, интегрированные проекты и праздники «Народные промыслы России», «Ярмарка мастеров», «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Осенины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», «Рождественские посиделки», «Масленица», «Весенние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заклички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»; подготовка к образовательным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квестам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«От июня до победы!»,  «Эпоха просвещения», «Лицейский бал», «Прогулки по Парижу», «Импрессионисты», «Стили в искусстве» и др.);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-регулярное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 (например, креативные технологии,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здоровьесберегающие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, критического мышления и др.);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 (например, беседы при изучении тематической и жанровой картин с морально-смысловой составляющей сюжета в 6 классе, по произведениям А. Иванова, В.Поленова, Н. Ге, И. Репина, И. Крамского. Ф. Решетникова и др.); 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 (например, коллективные работы и проекты завершающие изучение раздела в четверти: «Народный праздник», «Карнавал», «Архитектура будущего», «Ландшафтный дизайн», «Герб Лицея», «Дизайн </w:t>
      </w:r>
      <w:proofErr w:type="gramStart"/>
      <w:r w:rsidRPr="00966FF5">
        <w:rPr>
          <w:rFonts w:ascii="Times New Roman" w:hAnsi="Times New Roman"/>
          <w:i/>
          <w:sz w:val="20"/>
          <w:szCs w:val="20"/>
        </w:rPr>
        <w:t>книги»  и</w:t>
      </w:r>
      <w:proofErr w:type="gramEnd"/>
      <w:r w:rsidRPr="00966FF5">
        <w:rPr>
          <w:rFonts w:ascii="Times New Roman" w:hAnsi="Times New Roman"/>
          <w:i/>
          <w:sz w:val="20"/>
          <w:szCs w:val="20"/>
        </w:rPr>
        <w:t xml:space="preserve"> др.); 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формирование и развитие модели наставничества "Ученик-ученик" через организацию вожатской работы, шефства старших над младшими, в том числе и в процессе обучения;</w:t>
      </w:r>
    </w:p>
    <w:p w:rsidR="0091127C" w:rsidRPr="00966FF5" w:rsidRDefault="0091127C" w:rsidP="0091127C">
      <w:pPr>
        <w:tabs>
          <w:tab w:val="left" w:pos="851"/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-инициирование и поддержку исследовательской деятельности обучающихся в форме индивидуальных и групповых проектов, проведение лицейских фестивалей проектов, учет проектной деятельности при оценке внеурочной деятельности учащихся; 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b/>
          <w:bCs/>
          <w:i/>
          <w:sz w:val="20"/>
          <w:szCs w:val="20"/>
        </w:rPr>
        <w:t xml:space="preserve">Реализация регионального компонента на уроках изобразительного искусства </w:t>
      </w:r>
      <w:r w:rsidRPr="00966FF5">
        <w:rPr>
          <w:rFonts w:ascii="Times New Roman" w:hAnsi="Times New Roman"/>
          <w:i/>
          <w:sz w:val="20"/>
          <w:szCs w:val="20"/>
        </w:rPr>
        <w:t>осуществляется через: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-взаимодействие с Школьным интерактивным музеем традиционной народной культуры (знакомство с традиционными ремеслами, одеждой, утварью и жизненным укладов народов оренбургской области);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-включение в поурочное планирование тем посвященных региональному искусству, промыслам и архитектуре (архитектура города Оренбурга,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Кардаиловская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и 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Акбулакская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глиняная игрушка, Оренбургский пуховязальный промысел, художники Оренбургской области и др.);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lastRenderedPageBreak/>
        <w:t>-взаимодействие с учреждениями культуры города (Оренбургский музей Изобразительных искусств, Галерея «Оренбургский пуховый платок», Музей истории города Оренбурга, Оренбургский Губернаторский  историко-краеведческий музей, Филармония, театры города и др.).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rFonts w:ascii="Times New Roman" w:hAnsi="Times New Roman"/>
          <w:i/>
          <w:sz w:val="20"/>
          <w:szCs w:val="20"/>
        </w:rPr>
      </w:pP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b/>
          <w:bCs/>
          <w:i/>
          <w:sz w:val="20"/>
          <w:szCs w:val="20"/>
        </w:rPr>
        <w:t>Формирование функциональной грамотности</w:t>
      </w:r>
      <w:r w:rsidRPr="00966FF5">
        <w:rPr>
          <w:rFonts w:ascii="Times New Roman" w:hAnsi="Times New Roman"/>
          <w:i/>
          <w:sz w:val="20"/>
          <w:szCs w:val="20"/>
        </w:rPr>
        <w:t xml:space="preserve"> на уроках изобразительного искусства реализуется через: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>-использование на уроках методов, методик, технологий формирования основных компонентов функциональной грамотности 4К: критическое мышление (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Critical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Thinking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), креативность (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Creativity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), коммуникация (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Communication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), координация (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Coordinating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With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Others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) с акцентом на креативные методики (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синектика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, инверсия, метод фокальных объектов, мозговой штурм, свободные ассоциации, шесть шляп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Э.де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Боно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и др.);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-решение на уроках конкретных творческих жизненных задач требующих знаний из различных предметных областей и развития гибких навыков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Soft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skills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 xml:space="preserve"> (например, проектирование собственного имиджа, интерьера комнаты, дизайна сада, школьной клумбы, пришкольного участка, оформления интерьера к празднику, сувенирной продукции города Оренбурга и др.);</w:t>
      </w:r>
    </w:p>
    <w:p w:rsidR="0091127C" w:rsidRPr="00966FF5" w:rsidRDefault="0091127C" w:rsidP="0091127C">
      <w:pPr>
        <w:tabs>
          <w:tab w:val="left" w:pos="993"/>
        </w:tabs>
        <w:ind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/>
          <w:i/>
          <w:sz w:val="20"/>
          <w:szCs w:val="20"/>
        </w:rPr>
        <w:t xml:space="preserve">-работа над коллективными творческими проектами, требующая развития навыков координации и коммуникации (например, макет здания, проектирование детской игровой площадки </w:t>
      </w:r>
      <w:proofErr w:type="spellStart"/>
      <w:r w:rsidRPr="00966FF5">
        <w:rPr>
          <w:rFonts w:ascii="Times New Roman" w:hAnsi="Times New Roman"/>
          <w:i/>
          <w:sz w:val="20"/>
          <w:szCs w:val="20"/>
        </w:rPr>
        <w:t>идр</w:t>
      </w:r>
      <w:proofErr w:type="spellEnd"/>
      <w:r w:rsidRPr="00966FF5">
        <w:rPr>
          <w:rFonts w:ascii="Times New Roman" w:hAnsi="Times New Roman"/>
          <w:i/>
          <w:sz w:val="20"/>
          <w:szCs w:val="20"/>
        </w:rPr>
        <w:t>.);</w:t>
      </w:r>
    </w:p>
    <w:p w:rsidR="0091127C" w:rsidRPr="00966FF5" w:rsidRDefault="0091127C" w:rsidP="0091127C">
      <w:pPr>
        <w:tabs>
          <w:tab w:val="left" w:pos="993"/>
        </w:tabs>
        <w:ind w:right="20" w:firstLine="426"/>
        <w:jc w:val="both"/>
        <w:rPr>
          <w:i/>
          <w:sz w:val="20"/>
          <w:szCs w:val="20"/>
        </w:rPr>
      </w:pPr>
      <w:r w:rsidRPr="00966FF5">
        <w:rPr>
          <w:rFonts w:ascii="Times New Roman" w:hAnsi="Times New Roman" w:cs="Times New Roman"/>
          <w:i/>
          <w:sz w:val="20"/>
          <w:szCs w:val="20"/>
        </w:rPr>
        <w:t xml:space="preserve">-использование на уроках заданий с включением элементов заданий международного исследования </w:t>
      </w:r>
      <w:r w:rsidRPr="00966FF5">
        <w:rPr>
          <w:rFonts w:ascii="Times New Roman" w:hAnsi="Times New Roman" w:cs="Times New Roman"/>
          <w:i/>
          <w:color w:val="111115"/>
          <w:sz w:val="20"/>
          <w:szCs w:val="20"/>
        </w:rPr>
        <w:t xml:space="preserve">PISA и конкурсного движения </w:t>
      </w:r>
      <w:proofErr w:type="spellStart"/>
      <w:r w:rsidRPr="00966FF5">
        <w:rPr>
          <w:rFonts w:ascii="Times New Roman" w:hAnsi="Times New Roman" w:cs="Times New Roman"/>
          <w:i/>
          <w:color w:val="111115"/>
          <w:sz w:val="20"/>
          <w:szCs w:val="20"/>
        </w:rPr>
        <w:t>WorldSkills</w:t>
      </w:r>
      <w:proofErr w:type="spellEnd"/>
      <w:r w:rsidRPr="00966FF5">
        <w:rPr>
          <w:rFonts w:ascii="Times New Roman" w:hAnsi="Times New Roman" w:cs="Times New Roman"/>
          <w:i/>
          <w:color w:val="111115"/>
          <w:sz w:val="20"/>
          <w:szCs w:val="20"/>
        </w:rPr>
        <w:t>.</w:t>
      </w:r>
    </w:p>
    <w:p w:rsidR="0091127C" w:rsidRDefault="0091127C" w:rsidP="0091127C">
      <w:pPr>
        <w:pStyle w:val="a3"/>
        <w:shd w:val="clear" w:color="auto" w:fill="FFFFFF" w:themeFill="background1"/>
        <w:spacing w:after="100" w:line="269" w:lineRule="auto"/>
        <w:jc w:val="both"/>
        <w:rPr>
          <w:rStyle w:val="1"/>
          <w:rFonts w:ascii="Times New Roman" w:hAnsi="Times New Roman" w:cs="Times New Roman"/>
          <w:color w:val="000000"/>
          <w:sz w:val="20"/>
          <w:szCs w:val="20"/>
        </w:rPr>
      </w:pP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МОДУЛЯ «ДЕКОРАТИВНО-ПРИКЛАДНОЕ И НАРОДНОЕ ИСКУССТВО»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 xml:space="preserve">Для оценки качества образования кроме личностных и </w:t>
      </w:r>
      <w:proofErr w:type="spellStart"/>
      <w:r w:rsidRPr="007E75F5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7E75F5">
        <w:rPr>
          <w:rFonts w:ascii="Times New Roman" w:hAnsi="Times New Roman" w:cs="Times New Roman"/>
          <w:sz w:val="20"/>
          <w:szCs w:val="20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lastRenderedPageBreak/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ЦЕЛЬ ИЗУЧЕНИЯ МОДУЛЯ «ДЕКОРАТИВНО-ПРИКЛАДНОЕ И НАРОДНОЕ ИСКУССТВО»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 xml:space="preserve">Целью </w:t>
      </w:r>
      <w:r w:rsidRPr="007E75F5">
        <w:rPr>
          <w:rFonts w:ascii="Times New Roman" w:hAnsi="Times New Roman" w:cs="Times New Roman"/>
          <w:sz w:val="20"/>
          <w:szCs w:val="20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 xml:space="preserve">Задачами  </w:t>
      </w:r>
      <w:r w:rsidRPr="007E75F5">
        <w:rPr>
          <w:rFonts w:ascii="Times New Roman" w:hAnsi="Times New Roman" w:cs="Times New Roman"/>
          <w:sz w:val="20"/>
          <w:szCs w:val="20"/>
        </w:rPr>
        <w:t>модуля «Декоративно-прикладное и народное искусство» являются: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МЕСТО МОДУЛЯ «ДЕКОРАТИВНО-ПРИКЛАДНОЕ И НАРОДНОЕ ИСКУССТВО» В УЧЕБНОМ ПЛАНЕ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МОДУЛЯ «ЖИВОПИСЬ, ГРАФИКА, СКУЛЬПТУРА»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lastRenderedPageBreak/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 xml:space="preserve">Для оценки качества образования кроме личностных и </w:t>
      </w:r>
      <w:proofErr w:type="spellStart"/>
      <w:r w:rsidRPr="007E75F5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7E75F5">
        <w:rPr>
          <w:rFonts w:ascii="Times New Roman" w:hAnsi="Times New Roman" w:cs="Times New Roman"/>
          <w:sz w:val="20"/>
          <w:szCs w:val="20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ЦЕЛЬ ИЗУЧЕНИЯ МОДУЛЯ «ЖИВОПИСЬ, ГРАФИКА, СКУЛЬПТУРА»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Целью</w:t>
      </w:r>
      <w:r w:rsidRPr="007E75F5">
        <w:rPr>
          <w:rFonts w:ascii="Times New Roman" w:hAnsi="Times New Roman" w:cs="Times New Roman"/>
          <w:sz w:val="20"/>
          <w:szCs w:val="20"/>
        </w:rPr>
        <w:t xml:space="preserve">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 xml:space="preserve">Задачами </w:t>
      </w:r>
      <w:r w:rsidRPr="007E75F5">
        <w:rPr>
          <w:rFonts w:ascii="Times New Roman" w:hAnsi="Times New Roman" w:cs="Times New Roman"/>
          <w:sz w:val="20"/>
          <w:szCs w:val="20"/>
        </w:rPr>
        <w:t xml:space="preserve"> модуля «Живопись, графика, скульптура» являются: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МЕСТО МОДУЛЯ «ЖИВОПИСЬ, ГРАФИКА, СКУЛЬПТУРА» В УЧЕБНОМ ПЛАНЕ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«Живопись, графика, скульптура» изучается 1 час в неделю, общий объем составляет 34 часа.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МОДУЛЯ «АРХИТЕКТУРА И ДИЗАЙН»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 xml:space="preserve">Для оценки качества образования кроме личностных и </w:t>
      </w:r>
      <w:proofErr w:type="spellStart"/>
      <w:r w:rsidRPr="007E75F5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7E75F5">
        <w:rPr>
          <w:rFonts w:ascii="Times New Roman" w:hAnsi="Times New Roman" w:cs="Times New Roman"/>
          <w:sz w:val="20"/>
          <w:szCs w:val="20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lastRenderedPageBreak/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ЦЕЛЬ ИЗУЧЕНИЯ МОДУЛЯ «АРХИТЕКТУРА И ДИЗАЙН»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Целью</w:t>
      </w:r>
      <w:r w:rsidRPr="007E75F5">
        <w:rPr>
          <w:rFonts w:ascii="Times New Roman" w:hAnsi="Times New Roman" w:cs="Times New Roman"/>
          <w:sz w:val="20"/>
          <w:szCs w:val="20"/>
        </w:rPr>
        <w:t xml:space="preserve">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 xml:space="preserve">Задачами  </w:t>
      </w:r>
      <w:r w:rsidRPr="007E75F5">
        <w:rPr>
          <w:rFonts w:ascii="Times New Roman" w:hAnsi="Times New Roman" w:cs="Times New Roman"/>
          <w:sz w:val="20"/>
          <w:szCs w:val="20"/>
        </w:rPr>
        <w:t>модуля «Архитектура и дизайн» являются: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b/>
          <w:bCs/>
          <w:sz w:val="20"/>
          <w:szCs w:val="20"/>
        </w:rPr>
        <w:t>МЕСТО МОДУЛЯ «АРХИТЕКТУРА И ДИЗАЙН» В УЧЕБНОМ ПЛАНЕ</w:t>
      </w:r>
    </w:p>
    <w:p w:rsidR="0091127C" w:rsidRPr="007E75F5" w:rsidRDefault="0091127C" w:rsidP="0091127C">
      <w:pPr>
        <w:spacing w:before="70" w:line="228" w:lineRule="auto"/>
        <w:ind w:right="2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E75F5">
        <w:rPr>
          <w:rFonts w:ascii="Times New Roman" w:hAnsi="Times New Roman" w:cs="Times New Roman"/>
          <w:sz w:val="20"/>
          <w:szCs w:val="20"/>
        </w:rPr>
        <w:t>Модуль «Архитектура и дизайн» изучается 1 час в неделю, общий объем составляет 34 часа.</w:t>
      </w:r>
    </w:p>
    <w:p w:rsidR="006E1265" w:rsidRDefault="006E1265"/>
    <w:sectPr w:rsidR="006E1265" w:rsidSect="009112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0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1" w15:restartNumberingAfterBreak="0">
    <w:nsid w:val="431B3496"/>
    <w:multiLevelType w:val="multilevel"/>
    <w:tmpl w:val="31CA7002"/>
    <w:lvl w:ilvl="0">
      <w:start w:val="12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2.1.%1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7C"/>
    <w:rsid w:val="00446A47"/>
    <w:rsid w:val="006863EA"/>
    <w:rsid w:val="006E1265"/>
    <w:rsid w:val="0091127C"/>
    <w:rsid w:val="00B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C20D9-D647-4632-A9B9-21407DEC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91127C"/>
    <w:rPr>
      <w:rFonts w:ascii="Arial" w:hAnsi="Arial" w:cs="Arial"/>
      <w:b/>
      <w:bCs/>
      <w:color w:val="231E20"/>
      <w:sz w:val="19"/>
      <w:szCs w:val="19"/>
    </w:rPr>
  </w:style>
  <w:style w:type="paragraph" w:customStyle="1" w:styleId="30">
    <w:name w:val="Основной текст (3)"/>
    <w:basedOn w:val="a"/>
    <w:link w:val="3"/>
    <w:rsid w:val="0091127C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  <w:style w:type="character" w:customStyle="1" w:styleId="31">
    <w:name w:val="Заголовок №3_"/>
    <w:link w:val="32"/>
    <w:locked/>
    <w:rsid w:val="0091127C"/>
    <w:rPr>
      <w:rFonts w:ascii="Arial" w:hAnsi="Arial" w:cs="Arial"/>
      <w:b/>
      <w:bCs/>
      <w:color w:val="231E20"/>
      <w:sz w:val="18"/>
      <w:szCs w:val="18"/>
    </w:rPr>
  </w:style>
  <w:style w:type="paragraph" w:customStyle="1" w:styleId="32">
    <w:name w:val="Заголовок №3"/>
    <w:basedOn w:val="a"/>
    <w:link w:val="31"/>
    <w:qFormat/>
    <w:rsid w:val="0091127C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character" w:customStyle="1" w:styleId="1">
    <w:name w:val="Основной текст Знак1"/>
    <w:link w:val="a3"/>
    <w:uiPriority w:val="99"/>
    <w:locked/>
    <w:rsid w:val="0091127C"/>
    <w:rPr>
      <w:rFonts w:ascii="Georgia" w:hAnsi="Georgia" w:cs="Georgia"/>
      <w:color w:val="231E20"/>
      <w:sz w:val="19"/>
      <w:szCs w:val="19"/>
    </w:rPr>
  </w:style>
  <w:style w:type="paragraph" w:styleId="a3">
    <w:name w:val="Body Text"/>
    <w:basedOn w:val="a"/>
    <w:link w:val="1"/>
    <w:uiPriority w:val="99"/>
    <w:qFormat/>
    <w:rsid w:val="0091127C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91127C"/>
  </w:style>
  <w:style w:type="character" w:customStyle="1" w:styleId="2">
    <w:name w:val="Основной текст (2)_"/>
    <w:link w:val="20"/>
    <w:locked/>
    <w:rsid w:val="0091127C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20">
    <w:name w:val="Основной текст (2)"/>
    <w:basedOn w:val="a"/>
    <w:link w:val="2"/>
    <w:rsid w:val="0091127C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2023-03-30T06:19:00Z</dcterms:created>
  <dcterms:modified xsi:type="dcterms:W3CDTF">2023-03-30T06:19:00Z</dcterms:modified>
</cp:coreProperties>
</file>